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14" w:rsidRPr="00DD0014" w:rsidRDefault="00DD0014">
      <w:pPr>
        <w:rPr>
          <w:rFonts w:ascii="Calibri" w:hAnsi="Calibri"/>
          <w:b/>
          <w:color w:val="333333"/>
          <w:sz w:val="28"/>
          <w:szCs w:val="24"/>
          <w:shd w:val="clear" w:color="auto" w:fill="FFFFFF"/>
        </w:rPr>
      </w:pPr>
      <w:r w:rsidRPr="00DD0014">
        <w:rPr>
          <w:rFonts w:ascii="Calibri" w:hAnsi="Calibri"/>
          <w:b/>
          <w:color w:val="333333"/>
          <w:sz w:val="28"/>
          <w:szCs w:val="24"/>
          <w:shd w:val="clear" w:color="auto" w:fill="FFFFFF"/>
        </w:rPr>
        <w:t>Rational Number Operations Question Stack</w:t>
      </w:r>
    </w:p>
    <w:p w:rsidR="00DD0014" w:rsidRPr="00DD0014" w:rsidRDefault="00DD0014">
      <w:pPr>
        <w:rPr>
          <w:rFonts w:ascii="Calibri" w:hAnsi="Calibri"/>
          <w:b/>
          <w:color w:val="333333"/>
          <w:sz w:val="24"/>
          <w:szCs w:val="24"/>
          <w:shd w:val="clear" w:color="auto" w:fill="FFFFFF"/>
        </w:rPr>
      </w:pPr>
      <w:r w:rsidRPr="00DD0014">
        <w:rPr>
          <w:rFonts w:ascii="Calibri" w:hAnsi="Calibri"/>
          <w:b/>
          <w:color w:val="333333"/>
          <w:sz w:val="24"/>
          <w:szCs w:val="24"/>
          <w:shd w:val="clear" w:color="auto" w:fill="FFFFFF"/>
        </w:rPr>
        <w:t xml:space="preserve">Outcome: </w:t>
      </w:r>
      <w:r w:rsidRPr="00DD0014">
        <w:rPr>
          <w:rFonts w:ascii="Calibri" w:hAnsi="Calibri"/>
          <w:color w:val="333333"/>
          <w:sz w:val="24"/>
          <w:szCs w:val="24"/>
          <w:shd w:val="clear" w:color="auto" w:fill="FFFFFF"/>
        </w:rPr>
        <w:t xml:space="preserve">Grade 8 N06 </w:t>
      </w:r>
      <w:r>
        <w:rPr>
          <w:rFonts w:ascii="Calibri" w:hAnsi="Calibri"/>
          <w:color w:val="333333"/>
          <w:sz w:val="24"/>
          <w:szCs w:val="24"/>
          <w:shd w:val="clear" w:color="auto" w:fill="FFFFFF"/>
        </w:rPr>
        <w:t xml:space="preserve">- </w:t>
      </w:r>
      <w:r w:rsidRPr="00DD0014">
        <w:rPr>
          <w:rFonts w:ascii="Calibri" w:hAnsi="Calibri"/>
          <w:color w:val="333333"/>
          <w:sz w:val="24"/>
          <w:szCs w:val="24"/>
          <w:shd w:val="clear" w:color="auto" w:fill="FFFFFF"/>
        </w:rPr>
        <w:t>Students will be expected to demonstrate an understanding of multiplying and dividing positive fractions and mixed numbers, concretely, pictorially, and symbolically.</w:t>
      </w:r>
    </w:p>
    <w:p w:rsidR="000E15BF" w:rsidRPr="00DD0014" w:rsidRDefault="001D5034">
      <w:pPr>
        <w:rPr>
          <w:rFonts w:ascii="Calibri" w:hAnsi="Calibri"/>
          <w:color w:val="333333"/>
          <w:sz w:val="24"/>
          <w:szCs w:val="24"/>
          <w:shd w:val="clear" w:color="auto" w:fill="FFFFFF"/>
        </w:rPr>
      </w:pPr>
      <w:r>
        <w:rPr>
          <w:rFonts w:ascii="Calibri" w:hAnsi="Calibri"/>
          <w:noProof/>
          <w:color w:val="333333"/>
          <w:shd w:val="clear" w:color="auto" w:fill="FFFFFF"/>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2371725" cy="3162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stack.jpg"/>
                    <pic:cNvPicPr/>
                  </pic:nvPicPr>
                  <pic:blipFill>
                    <a:blip r:embed="rId4">
                      <a:extLst>
                        <a:ext uri="{28A0092B-C50C-407E-A947-70E740481C1C}">
                          <a14:useLocalDpi xmlns:a14="http://schemas.microsoft.com/office/drawing/2010/main" val="0"/>
                        </a:ext>
                      </a:extLst>
                    </a:blip>
                    <a:stretch>
                      <a:fillRect/>
                    </a:stretch>
                  </pic:blipFill>
                  <pic:spPr>
                    <a:xfrm>
                      <a:off x="0" y="0"/>
                      <a:ext cx="2371725" cy="3162300"/>
                    </a:xfrm>
                    <a:prstGeom prst="rect">
                      <a:avLst/>
                    </a:prstGeom>
                  </pic:spPr>
                </pic:pic>
              </a:graphicData>
            </a:graphic>
            <wp14:sizeRelH relativeFrom="page">
              <wp14:pctWidth>0</wp14:pctWidth>
            </wp14:sizeRelH>
            <wp14:sizeRelV relativeFrom="page">
              <wp14:pctHeight>0</wp14:pctHeight>
            </wp14:sizeRelV>
          </wp:anchor>
        </w:drawing>
      </w:r>
      <w:r w:rsidR="00DD0014" w:rsidRPr="00DD0014">
        <w:rPr>
          <w:rFonts w:ascii="Calibri" w:hAnsi="Calibri"/>
          <w:b/>
          <w:color w:val="333333"/>
          <w:sz w:val="24"/>
          <w:szCs w:val="24"/>
          <w:shd w:val="clear" w:color="auto" w:fill="FFFFFF"/>
        </w:rPr>
        <w:t>Instructions:</w:t>
      </w:r>
      <w:r w:rsidR="00DD0014" w:rsidRPr="00DD0014">
        <w:rPr>
          <w:rFonts w:ascii="Calibri" w:hAnsi="Calibri"/>
          <w:color w:val="333333"/>
          <w:sz w:val="24"/>
          <w:szCs w:val="24"/>
          <w:shd w:val="clear" w:color="auto" w:fill="FFFFFF"/>
        </w:rPr>
        <w:t xml:space="preserve"> </w:t>
      </w:r>
      <w:r w:rsidR="000E15BF" w:rsidRPr="00DD0014">
        <w:rPr>
          <w:rFonts w:ascii="Calibri" w:hAnsi="Calibri"/>
          <w:color w:val="333333"/>
          <w:sz w:val="24"/>
          <w:szCs w:val="24"/>
          <w:shd w:val="clear" w:color="auto" w:fill="FFFFFF"/>
        </w:rPr>
        <w:t>Students start by laying out all the cards with the answers facing up.  This is the group's answer bank.  Students flip over a single card.  This is the start of their "question stack" and their first question to solve.  After solving that question, students pick up the corresponding question card and place it on top of the question card they just solved.  The question and answer should now be facing each other.</w:t>
      </w:r>
      <w:r w:rsidR="00DD0014" w:rsidRPr="00DD0014">
        <w:rPr>
          <w:rFonts w:ascii="Calibri" w:hAnsi="Calibri"/>
          <w:color w:val="333333"/>
          <w:sz w:val="24"/>
          <w:szCs w:val="24"/>
          <w:shd w:val="clear" w:color="auto" w:fill="FFFFFF"/>
        </w:rPr>
        <w:t xml:space="preserve"> Now, students solve the new question and the process continues until they have worked through all the cards.</w:t>
      </w:r>
    </w:p>
    <w:p w:rsidR="00DD0014" w:rsidRDefault="00DD0014">
      <w:pPr>
        <w:rPr>
          <w:rFonts w:ascii="Calibri" w:hAnsi="Calibri"/>
          <w:color w:val="333333"/>
          <w:shd w:val="clear" w:color="auto" w:fill="FFFFFF"/>
        </w:rPr>
      </w:pPr>
    </w:p>
    <w:p w:rsidR="00DD0014" w:rsidRDefault="00DD0014" w:rsidP="00DD0014">
      <w:pPr>
        <w:jc w:val="center"/>
        <w:rPr>
          <w:rFonts w:ascii="Calibri" w:hAnsi="Calibri"/>
          <w:color w:val="333333"/>
          <w:shd w:val="clear" w:color="auto" w:fill="FFFFFF"/>
        </w:rPr>
        <w:sectPr w:rsidR="00DD0014" w:rsidSect="000E15BF">
          <w:pgSz w:w="12240" w:h="15840"/>
          <w:pgMar w:top="1440" w:right="1440" w:bottom="1440" w:left="1440" w:header="706" w:footer="706" w:gutter="0"/>
          <w:cols w:space="708"/>
          <w:docGrid w:linePitch="360"/>
        </w:sectPr>
      </w:pPr>
      <w:bookmarkStart w:id="0" w:name="_GoBack"/>
      <w:bookmarkEnd w:id="0"/>
    </w:p>
    <w:tbl>
      <w:tblPr>
        <w:tblStyle w:val="TableGrid"/>
        <w:tblW w:w="11695" w:type="dxa"/>
        <w:jc w:val="center"/>
        <w:tblLook w:val="04A0" w:firstRow="1" w:lastRow="0" w:firstColumn="1" w:lastColumn="0" w:noHBand="0" w:noVBand="1"/>
      </w:tblPr>
      <w:tblGrid>
        <w:gridCol w:w="5847"/>
        <w:gridCol w:w="5848"/>
      </w:tblGrid>
      <w:tr w:rsidR="003C474C" w:rsidTr="002D0E2F">
        <w:trPr>
          <w:trHeight w:val="3032"/>
          <w:jc w:val="center"/>
        </w:trPr>
        <w:tc>
          <w:tcPr>
            <w:tcW w:w="5847" w:type="dxa"/>
            <w:tcBorders>
              <w:top w:val="nil"/>
              <w:left w:val="nil"/>
              <w:bottom w:val="single" w:sz="4" w:space="0" w:color="BFBFBF" w:themeColor="background1" w:themeShade="BF"/>
              <w:right w:val="single" w:sz="4" w:space="0" w:color="BFBFBF" w:themeColor="background1" w:themeShade="BF"/>
            </w:tcBorders>
            <w:vAlign w:val="center"/>
          </w:tcPr>
          <w:p w:rsidR="003C474C" w:rsidRDefault="003C474C" w:rsidP="003C474C">
            <w:pPr>
              <w:jc w:val="center"/>
            </w:pPr>
            <w:r w:rsidRPr="003C474C">
              <w:rPr>
                <w:position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78.75pt" o:ole="">
                  <v:imagedata r:id="rId5" o:title=""/>
                </v:shape>
                <o:OLEObject Type="Embed" ProgID="Equation.3" ShapeID="_x0000_i1025" DrawAspect="Content" ObjectID="_1573390714" r:id="rId6"/>
              </w:object>
            </w:r>
          </w:p>
        </w:tc>
        <w:tc>
          <w:tcPr>
            <w:tcW w:w="5848" w:type="dxa"/>
            <w:tcBorders>
              <w:top w:val="nil"/>
              <w:left w:val="single" w:sz="4" w:space="0" w:color="BFBFBF" w:themeColor="background1" w:themeShade="BF"/>
              <w:bottom w:val="single" w:sz="4" w:space="0" w:color="BFBFBF" w:themeColor="background1" w:themeShade="BF"/>
              <w:right w:val="nil"/>
            </w:tcBorders>
            <w:vAlign w:val="center"/>
          </w:tcPr>
          <w:p w:rsidR="003C474C" w:rsidRDefault="003C474C" w:rsidP="003C474C">
            <w:pPr>
              <w:jc w:val="center"/>
            </w:pPr>
            <w:r w:rsidRPr="003C474C">
              <w:rPr>
                <w:position w:val="-24"/>
              </w:rPr>
              <w:object w:dxaOrig="580" w:dyaOrig="620">
                <v:shape id="_x0000_i1026" type="#_x0000_t75" style="width:74.25pt;height:78.75pt" o:ole="">
                  <v:imagedata r:id="rId7" o:title=""/>
                </v:shape>
                <o:OLEObject Type="Embed" ProgID="Equation.3" ShapeID="_x0000_i1026" DrawAspect="Content" ObjectID="_1573390715" r:id="rId8"/>
              </w:object>
            </w:r>
          </w:p>
        </w:tc>
      </w:tr>
      <w:tr w:rsidR="003C474C" w:rsidTr="002D0E2F">
        <w:trPr>
          <w:trHeight w:val="3032"/>
          <w:jc w:val="center"/>
        </w:trPr>
        <w:tc>
          <w:tcPr>
            <w:tcW w:w="58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C474C" w:rsidRDefault="00B5297A" w:rsidP="003C474C">
            <w:pPr>
              <w:jc w:val="center"/>
            </w:pPr>
            <w:r w:rsidRPr="00B5297A">
              <w:rPr>
                <w:position w:val="-24"/>
              </w:rPr>
              <w:object w:dxaOrig="840" w:dyaOrig="620">
                <v:shape id="_x0000_i1027" type="#_x0000_t75" style="width:108pt;height:78.75pt" o:ole="">
                  <v:imagedata r:id="rId9" o:title=""/>
                </v:shape>
                <o:OLEObject Type="Embed" ProgID="Equation.3" ShapeID="_x0000_i1027" DrawAspect="Content" ObjectID="_1573390716" r:id="rId10"/>
              </w:object>
            </w:r>
          </w:p>
        </w:tc>
        <w:tc>
          <w:tcPr>
            <w:tcW w:w="58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C474C" w:rsidRDefault="003C474C" w:rsidP="003C474C">
            <w:pPr>
              <w:jc w:val="center"/>
            </w:pPr>
            <w:r w:rsidRPr="003C474C">
              <w:rPr>
                <w:position w:val="-24"/>
              </w:rPr>
              <w:object w:dxaOrig="580" w:dyaOrig="620">
                <v:shape id="_x0000_i1028" type="#_x0000_t75" style="width:74.25pt;height:78.75pt" o:ole="">
                  <v:imagedata r:id="rId11" o:title=""/>
                </v:shape>
                <o:OLEObject Type="Embed" ProgID="Equation.3" ShapeID="_x0000_i1028" DrawAspect="Content" ObjectID="_1573390717" r:id="rId12"/>
              </w:object>
            </w:r>
          </w:p>
        </w:tc>
      </w:tr>
      <w:tr w:rsidR="003C474C" w:rsidTr="002D0E2F">
        <w:trPr>
          <w:trHeight w:val="3032"/>
          <w:jc w:val="center"/>
        </w:trPr>
        <w:tc>
          <w:tcPr>
            <w:tcW w:w="58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C474C" w:rsidRDefault="003C474C" w:rsidP="003C474C">
            <w:pPr>
              <w:jc w:val="center"/>
            </w:pPr>
            <w:r w:rsidRPr="003C474C">
              <w:rPr>
                <w:position w:val="-24"/>
              </w:rPr>
              <w:object w:dxaOrig="560" w:dyaOrig="620">
                <v:shape id="_x0000_i1029" type="#_x0000_t75" style="width:1in;height:78.75pt" o:ole="">
                  <v:imagedata r:id="rId13" o:title=""/>
                </v:shape>
                <o:OLEObject Type="Embed" ProgID="Equation.3" ShapeID="_x0000_i1029" DrawAspect="Content" ObjectID="_1573390718" r:id="rId14"/>
              </w:object>
            </w:r>
          </w:p>
        </w:tc>
        <w:tc>
          <w:tcPr>
            <w:tcW w:w="58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C474C" w:rsidRDefault="003C474C" w:rsidP="003C474C">
            <w:pPr>
              <w:jc w:val="center"/>
            </w:pPr>
            <w:r w:rsidRPr="003C474C">
              <w:rPr>
                <w:position w:val="-24"/>
              </w:rPr>
              <w:object w:dxaOrig="560" w:dyaOrig="620">
                <v:shape id="_x0000_i1030" type="#_x0000_t75" style="width:1in;height:78.75pt" o:ole="">
                  <v:imagedata r:id="rId15" o:title=""/>
                </v:shape>
                <o:OLEObject Type="Embed" ProgID="Equation.3" ShapeID="_x0000_i1030" DrawAspect="Content" ObjectID="_1573390719" r:id="rId16"/>
              </w:object>
            </w:r>
          </w:p>
        </w:tc>
      </w:tr>
      <w:tr w:rsidR="003C474C" w:rsidTr="002D0E2F">
        <w:trPr>
          <w:trHeight w:val="3032"/>
          <w:jc w:val="center"/>
        </w:trPr>
        <w:tc>
          <w:tcPr>
            <w:tcW w:w="58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C474C" w:rsidRDefault="003C474C" w:rsidP="003C474C">
            <w:pPr>
              <w:jc w:val="center"/>
            </w:pPr>
            <w:r w:rsidRPr="003C474C">
              <w:rPr>
                <w:position w:val="-24"/>
              </w:rPr>
              <w:object w:dxaOrig="600" w:dyaOrig="620">
                <v:shape id="_x0000_i1031" type="#_x0000_t75" style="width:77.25pt;height:78.75pt" o:ole="">
                  <v:imagedata r:id="rId17" o:title=""/>
                </v:shape>
                <o:OLEObject Type="Embed" ProgID="Equation.3" ShapeID="_x0000_i1031" DrawAspect="Content" ObjectID="_1573390720" r:id="rId18"/>
              </w:object>
            </w:r>
          </w:p>
        </w:tc>
        <w:tc>
          <w:tcPr>
            <w:tcW w:w="58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C474C" w:rsidRDefault="003C474C" w:rsidP="003C474C">
            <w:pPr>
              <w:jc w:val="center"/>
            </w:pPr>
            <w:r w:rsidRPr="003C474C">
              <w:rPr>
                <w:position w:val="-24"/>
              </w:rPr>
              <w:object w:dxaOrig="820" w:dyaOrig="620">
                <v:shape id="_x0000_i1032" type="#_x0000_t75" style="width:105pt;height:78.75pt" o:ole="">
                  <v:imagedata r:id="rId19" o:title=""/>
                </v:shape>
                <o:OLEObject Type="Embed" ProgID="Equation.3" ShapeID="_x0000_i1032" DrawAspect="Content" ObjectID="_1573390721" r:id="rId20"/>
              </w:object>
            </w:r>
          </w:p>
        </w:tc>
      </w:tr>
      <w:tr w:rsidR="003C474C" w:rsidTr="002D0E2F">
        <w:trPr>
          <w:trHeight w:val="3032"/>
          <w:jc w:val="center"/>
        </w:trPr>
        <w:tc>
          <w:tcPr>
            <w:tcW w:w="5847" w:type="dxa"/>
            <w:tcBorders>
              <w:top w:val="single" w:sz="4" w:space="0" w:color="BFBFBF" w:themeColor="background1" w:themeShade="BF"/>
              <w:left w:val="nil"/>
              <w:bottom w:val="nil"/>
              <w:right w:val="single" w:sz="4" w:space="0" w:color="BFBFBF" w:themeColor="background1" w:themeShade="BF"/>
            </w:tcBorders>
            <w:vAlign w:val="center"/>
          </w:tcPr>
          <w:p w:rsidR="003C474C" w:rsidRDefault="003C474C" w:rsidP="003C474C">
            <w:pPr>
              <w:jc w:val="center"/>
            </w:pPr>
            <w:r w:rsidRPr="003C474C">
              <w:rPr>
                <w:position w:val="-24"/>
              </w:rPr>
              <w:object w:dxaOrig="1460" w:dyaOrig="620">
                <v:shape id="_x0000_i1033" type="#_x0000_t75" style="width:187.5pt;height:78.75pt" o:ole="">
                  <v:imagedata r:id="rId21" o:title=""/>
                </v:shape>
                <o:OLEObject Type="Embed" ProgID="Equation.3" ShapeID="_x0000_i1033" DrawAspect="Content" ObjectID="_1573390722" r:id="rId22"/>
              </w:object>
            </w:r>
          </w:p>
        </w:tc>
        <w:tc>
          <w:tcPr>
            <w:tcW w:w="5848" w:type="dxa"/>
            <w:tcBorders>
              <w:top w:val="single" w:sz="4" w:space="0" w:color="BFBFBF" w:themeColor="background1" w:themeShade="BF"/>
              <w:left w:val="single" w:sz="4" w:space="0" w:color="BFBFBF" w:themeColor="background1" w:themeShade="BF"/>
              <w:bottom w:val="nil"/>
              <w:right w:val="nil"/>
            </w:tcBorders>
            <w:vAlign w:val="center"/>
          </w:tcPr>
          <w:p w:rsidR="003C474C" w:rsidRDefault="00B5297A" w:rsidP="003C474C">
            <w:pPr>
              <w:jc w:val="center"/>
            </w:pPr>
            <w:r w:rsidRPr="00B5297A">
              <w:rPr>
                <w:position w:val="-28"/>
              </w:rPr>
              <w:object w:dxaOrig="1120" w:dyaOrig="680">
                <v:shape id="_x0000_i1034" type="#_x0000_t75" style="width:2in;height:86.25pt" o:ole="">
                  <v:imagedata r:id="rId23" o:title=""/>
                </v:shape>
                <o:OLEObject Type="Embed" ProgID="Equation.3" ShapeID="_x0000_i1034" DrawAspect="Content" ObjectID="_1573390723" r:id="rId24"/>
              </w:object>
            </w:r>
          </w:p>
        </w:tc>
      </w:tr>
      <w:tr w:rsidR="003C474C" w:rsidTr="002D0E2F">
        <w:trPr>
          <w:trHeight w:val="3032"/>
          <w:jc w:val="center"/>
        </w:trPr>
        <w:tc>
          <w:tcPr>
            <w:tcW w:w="5847" w:type="dxa"/>
            <w:tcBorders>
              <w:top w:val="nil"/>
              <w:left w:val="nil"/>
              <w:bottom w:val="single" w:sz="4" w:space="0" w:color="BFBFBF" w:themeColor="background1" w:themeShade="BF"/>
              <w:right w:val="single" w:sz="4" w:space="0" w:color="BFBFBF" w:themeColor="background1" w:themeShade="BF"/>
            </w:tcBorders>
            <w:vAlign w:val="center"/>
          </w:tcPr>
          <w:p w:rsidR="003C474C" w:rsidRDefault="00A44720" w:rsidP="003C474C">
            <w:pPr>
              <w:jc w:val="center"/>
            </w:pPr>
            <w:r w:rsidRPr="00DC736F">
              <w:rPr>
                <w:position w:val="-4"/>
              </w:rPr>
              <w:object w:dxaOrig="279" w:dyaOrig="260">
                <v:shape id="_x0000_i1035" type="#_x0000_t75" style="width:36pt;height:33pt" o:ole="">
                  <v:imagedata r:id="rId25" o:title=""/>
                </v:shape>
                <o:OLEObject Type="Embed" ProgID="Equation.3" ShapeID="_x0000_i1035" DrawAspect="Content" ObjectID="_1573390724" r:id="rId26"/>
              </w:object>
            </w:r>
          </w:p>
        </w:tc>
        <w:tc>
          <w:tcPr>
            <w:tcW w:w="5848" w:type="dxa"/>
            <w:tcBorders>
              <w:top w:val="nil"/>
              <w:left w:val="single" w:sz="4" w:space="0" w:color="BFBFBF" w:themeColor="background1" w:themeShade="BF"/>
              <w:bottom w:val="single" w:sz="4" w:space="0" w:color="BFBFBF" w:themeColor="background1" w:themeShade="BF"/>
              <w:right w:val="nil"/>
            </w:tcBorders>
            <w:vAlign w:val="center"/>
          </w:tcPr>
          <w:p w:rsidR="003C474C" w:rsidRDefault="00A44720" w:rsidP="00A44720">
            <w:pPr>
              <w:jc w:val="center"/>
            </w:pPr>
            <w:r w:rsidRPr="003C474C">
              <w:rPr>
                <w:position w:val="-24"/>
              </w:rPr>
              <w:object w:dxaOrig="240" w:dyaOrig="620">
                <v:shape id="_x0000_i1036" type="#_x0000_t75" style="width:30.75pt;height:78.75pt" o:ole="">
                  <v:imagedata r:id="rId27" o:title=""/>
                </v:shape>
                <o:OLEObject Type="Embed" ProgID="Equation.3" ShapeID="_x0000_i1036" DrawAspect="Content" ObjectID="_1573390725" r:id="rId28"/>
              </w:object>
            </w:r>
          </w:p>
        </w:tc>
      </w:tr>
      <w:tr w:rsidR="003C474C" w:rsidTr="002D0E2F">
        <w:trPr>
          <w:trHeight w:val="3032"/>
          <w:jc w:val="center"/>
        </w:trPr>
        <w:tc>
          <w:tcPr>
            <w:tcW w:w="58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C474C" w:rsidRDefault="00A44720" w:rsidP="003C474C">
            <w:pPr>
              <w:jc w:val="center"/>
            </w:pPr>
            <w:r w:rsidRPr="003C474C">
              <w:rPr>
                <w:position w:val="-24"/>
              </w:rPr>
              <w:object w:dxaOrig="240" w:dyaOrig="620">
                <v:shape id="_x0000_i1037" type="#_x0000_t75" style="width:30.75pt;height:78.75pt" o:ole="">
                  <v:imagedata r:id="rId29" o:title=""/>
                </v:shape>
                <o:OLEObject Type="Embed" ProgID="Equation.3" ShapeID="_x0000_i1037" DrawAspect="Content" ObjectID="_1573390726" r:id="rId30"/>
              </w:object>
            </w:r>
          </w:p>
        </w:tc>
        <w:tc>
          <w:tcPr>
            <w:tcW w:w="58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C474C" w:rsidRDefault="00A44720" w:rsidP="00A44720">
            <w:pPr>
              <w:jc w:val="center"/>
            </w:pPr>
            <w:r w:rsidRPr="00DC736F">
              <w:rPr>
                <w:position w:val="-6"/>
              </w:rPr>
              <w:object w:dxaOrig="320" w:dyaOrig="279">
                <v:shape id="_x0000_i1038" type="#_x0000_t75" style="width:41.25pt;height:35.25pt" o:ole="">
                  <v:imagedata r:id="rId31" o:title=""/>
                </v:shape>
                <o:OLEObject Type="Embed" ProgID="Equation.3" ShapeID="_x0000_i1038" DrawAspect="Content" ObjectID="_1573390727" r:id="rId32"/>
              </w:object>
            </w:r>
          </w:p>
        </w:tc>
      </w:tr>
      <w:tr w:rsidR="003C474C" w:rsidTr="002D0E2F">
        <w:trPr>
          <w:trHeight w:val="3032"/>
          <w:jc w:val="center"/>
        </w:trPr>
        <w:tc>
          <w:tcPr>
            <w:tcW w:w="58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C474C" w:rsidRDefault="00EE24B6" w:rsidP="003C474C">
            <w:pPr>
              <w:jc w:val="center"/>
            </w:pPr>
            <w:r w:rsidRPr="003C474C">
              <w:rPr>
                <w:position w:val="-24"/>
              </w:rPr>
              <w:object w:dxaOrig="340" w:dyaOrig="620">
                <v:shape id="_x0000_i1039" type="#_x0000_t75" style="width:43.5pt;height:78.75pt" o:ole="">
                  <v:imagedata r:id="rId33" o:title=""/>
                </v:shape>
                <o:OLEObject Type="Embed" ProgID="Equation.3" ShapeID="_x0000_i1039" DrawAspect="Content" ObjectID="_1573390728" r:id="rId34"/>
              </w:object>
            </w:r>
          </w:p>
        </w:tc>
        <w:tc>
          <w:tcPr>
            <w:tcW w:w="58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C474C" w:rsidRDefault="00A44720" w:rsidP="00A44720">
            <w:pPr>
              <w:jc w:val="center"/>
            </w:pPr>
            <w:r w:rsidRPr="003C474C">
              <w:rPr>
                <w:position w:val="-24"/>
              </w:rPr>
              <w:object w:dxaOrig="320" w:dyaOrig="620">
                <v:shape id="_x0000_i1040" type="#_x0000_t75" style="width:41.25pt;height:78.75pt" o:ole="">
                  <v:imagedata r:id="rId35" o:title=""/>
                </v:shape>
                <o:OLEObject Type="Embed" ProgID="Equation.3" ShapeID="_x0000_i1040" DrawAspect="Content" ObjectID="_1573390729" r:id="rId36"/>
              </w:object>
            </w:r>
          </w:p>
        </w:tc>
      </w:tr>
      <w:tr w:rsidR="003C474C" w:rsidTr="002D0E2F">
        <w:trPr>
          <w:trHeight w:val="3032"/>
          <w:jc w:val="center"/>
        </w:trPr>
        <w:tc>
          <w:tcPr>
            <w:tcW w:w="58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C474C" w:rsidRDefault="00A44720" w:rsidP="003C474C">
            <w:pPr>
              <w:jc w:val="center"/>
            </w:pPr>
            <w:r w:rsidRPr="003C474C">
              <w:rPr>
                <w:position w:val="-24"/>
              </w:rPr>
              <w:object w:dxaOrig="360" w:dyaOrig="620">
                <v:shape id="_x0000_i1041" type="#_x0000_t75" style="width:46.5pt;height:78.75pt" o:ole="">
                  <v:imagedata r:id="rId37" o:title=""/>
                </v:shape>
                <o:OLEObject Type="Embed" ProgID="Equation.3" ShapeID="_x0000_i1041" DrawAspect="Content" ObjectID="_1573390730" r:id="rId38"/>
              </w:object>
            </w:r>
          </w:p>
        </w:tc>
        <w:tc>
          <w:tcPr>
            <w:tcW w:w="58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C474C" w:rsidRDefault="00A44720" w:rsidP="00A44720">
            <w:pPr>
              <w:jc w:val="center"/>
            </w:pPr>
            <w:r w:rsidRPr="003C474C">
              <w:rPr>
                <w:position w:val="-24"/>
              </w:rPr>
              <w:object w:dxaOrig="240" w:dyaOrig="620">
                <v:shape id="_x0000_i1042" type="#_x0000_t75" style="width:30.75pt;height:78.75pt" o:ole="">
                  <v:imagedata r:id="rId39" o:title=""/>
                </v:shape>
                <o:OLEObject Type="Embed" ProgID="Equation.3" ShapeID="_x0000_i1042" DrawAspect="Content" ObjectID="_1573390731" r:id="rId40"/>
              </w:object>
            </w:r>
          </w:p>
        </w:tc>
      </w:tr>
      <w:tr w:rsidR="003C474C" w:rsidTr="002D0E2F">
        <w:trPr>
          <w:trHeight w:val="3032"/>
          <w:jc w:val="center"/>
        </w:trPr>
        <w:tc>
          <w:tcPr>
            <w:tcW w:w="5847" w:type="dxa"/>
            <w:tcBorders>
              <w:top w:val="single" w:sz="4" w:space="0" w:color="BFBFBF" w:themeColor="background1" w:themeShade="BF"/>
              <w:left w:val="nil"/>
              <w:bottom w:val="nil"/>
              <w:right w:val="single" w:sz="4" w:space="0" w:color="BFBFBF" w:themeColor="background1" w:themeShade="BF"/>
            </w:tcBorders>
            <w:vAlign w:val="center"/>
          </w:tcPr>
          <w:p w:rsidR="003C474C" w:rsidRDefault="00A44720" w:rsidP="003C474C">
            <w:pPr>
              <w:jc w:val="center"/>
            </w:pPr>
            <w:r w:rsidRPr="00DC736F">
              <w:rPr>
                <w:position w:val="-24"/>
              </w:rPr>
              <w:object w:dxaOrig="320" w:dyaOrig="620">
                <v:shape id="_x0000_i1043" type="#_x0000_t75" style="width:41.25pt;height:78.75pt" o:ole="">
                  <v:imagedata r:id="rId41" o:title=""/>
                </v:shape>
                <o:OLEObject Type="Embed" ProgID="Equation.3" ShapeID="_x0000_i1043" DrawAspect="Content" ObjectID="_1573390732" r:id="rId42"/>
              </w:object>
            </w:r>
          </w:p>
        </w:tc>
        <w:tc>
          <w:tcPr>
            <w:tcW w:w="5848" w:type="dxa"/>
            <w:tcBorders>
              <w:top w:val="single" w:sz="4" w:space="0" w:color="BFBFBF" w:themeColor="background1" w:themeShade="BF"/>
              <w:left w:val="single" w:sz="4" w:space="0" w:color="BFBFBF" w:themeColor="background1" w:themeShade="BF"/>
              <w:bottom w:val="nil"/>
              <w:right w:val="nil"/>
            </w:tcBorders>
            <w:vAlign w:val="center"/>
          </w:tcPr>
          <w:p w:rsidR="003C474C" w:rsidRDefault="00A44720" w:rsidP="00A44720">
            <w:pPr>
              <w:jc w:val="center"/>
            </w:pPr>
            <w:r w:rsidRPr="003C474C">
              <w:rPr>
                <w:position w:val="-24"/>
              </w:rPr>
              <w:object w:dxaOrig="240" w:dyaOrig="620">
                <v:shape id="_x0000_i1044" type="#_x0000_t75" style="width:30.75pt;height:78.75pt" o:ole="">
                  <v:imagedata r:id="rId43" o:title=""/>
                </v:shape>
                <o:OLEObject Type="Embed" ProgID="Equation.3" ShapeID="_x0000_i1044" DrawAspect="Content" ObjectID="_1573390733" r:id="rId44"/>
              </w:object>
            </w:r>
          </w:p>
        </w:tc>
      </w:tr>
    </w:tbl>
    <w:p w:rsidR="00CB4280" w:rsidRDefault="00CB4280"/>
    <w:sectPr w:rsidR="00CB4280" w:rsidSect="003C474C">
      <w:pgSz w:w="12240" w:h="15840"/>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4C"/>
    <w:rsid w:val="000E15BF"/>
    <w:rsid w:val="001D5034"/>
    <w:rsid w:val="002A4A73"/>
    <w:rsid w:val="002D0E2F"/>
    <w:rsid w:val="003C474C"/>
    <w:rsid w:val="00672822"/>
    <w:rsid w:val="00961E7C"/>
    <w:rsid w:val="00A44720"/>
    <w:rsid w:val="00B5297A"/>
    <w:rsid w:val="00CB4280"/>
    <w:rsid w:val="00DC736F"/>
    <w:rsid w:val="00DD0014"/>
    <w:rsid w:val="00EE2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8075E-C3F0-4210-AB2C-4A5E1AEB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20.bin"/><Relationship Id="rId4" Type="http://schemas.openxmlformats.org/officeDocument/2006/relationships/image" Target="media/image1.jp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Erick</dc:creator>
  <cp:keywords/>
  <dc:description/>
  <cp:lastModifiedBy>Lee, Erick</cp:lastModifiedBy>
  <cp:revision>10</cp:revision>
  <cp:lastPrinted>2017-11-21T14:02:00Z</cp:lastPrinted>
  <dcterms:created xsi:type="dcterms:W3CDTF">2017-11-17T17:50:00Z</dcterms:created>
  <dcterms:modified xsi:type="dcterms:W3CDTF">2017-11-28T20:12:00Z</dcterms:modified>
</cp:coreProperties>
</file>